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lang w:val="en-US" w:eastAsia="zh-CN"/>
        </w:rPr>
      </w:pPr>
      <w:bookmarkStart w:id="0" w:name="_GoBack"/>
      <w:r>
        <w:rPr>
          <w:rFonts w:hint="eastAsia" w:ascii="楷体" w:hAnsi="楷体" w:eastAsia="楷体" w:cs="楷体"/>
          <w:b/>
          <w:bCs/>
          <w:sz w:val="28"/>
          <w:szCs w:val="28"/>
          <w:lang w:val="en-US" w:eastAsia="zh-CN"/>
        </w:rPr>
        <w:t>代 理 词</w:t>
      </w:r>
    </w:p>
    <w:p>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尊敬的审判长、人民陪审员：</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本人接受T市Z有限公司（以下简称‘Z公司’委托，担任贵院受理的N市P有限责任公司（以下简称‘P公司’）诉T市Z有限公司承揽合同纠纷案第一审委托代理人。现根据庭审情况，发表如下代理意见：</w:t>
      </w:r>
    </w:p>
    <w:p>
      <w:pPr>
        <w:numPr>
          <w:ilvl w:val="0"/>
          <w:numId w:val="1"/>
        </w:numPr>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P公司没有相关资质。</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轨道车减震器维修属于特种行业，关系到铁路机车安全，国家对此管控十分严格。首先，企业经营范围中必须有相应的体现，对国家许可经营的业务必须取得国家的许可；其次，取得特种经营许可证，这是对营业执照中经营范围的进一步补充和落实；其三、即使取得前二项资格，对每批维修后减震器的出厂还必须取得N市铁路局验收室的合格证书。</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原告根本就没有相关资质，和被告签订合同时曾承诺过会取得相关资质，所以在签订合同时，为了回避这个问题，原告要求和被告签订《买卖合同》，另外，原告为了规避上文第三项义务，在维修的减震器上套用W市L有限公司的标牌。</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鉴于原告不具备上述资质还对外承揽业务，造成极坏的影响，N市铁路局验收室查停了原告上述业务。</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综上，原告违反国家强制性规定，承揽没有资质经营的业务，所签合同为无效合同。原告涉嫌非法经营，被告对此保留追诉权。</w:t>
      </w:r>
    </w:p>
    <w:p>
      <w:pPr>
        <w:numPr>
          <w:ilvl w:val="0"/>
          <w:numId w:val="1"/>
        </w:numPr>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原告的行为给被告造成了极坏的影响和巨大的损失。</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原告维修的减震器由被告下游客户单位使用后，客户反应强烈，明令禁止使用原告维修的减震器，并中断和被告的业务合作，给被告商誉造成恶劣影响，给被告的经济造成巨大损失。</w:t>
      </w:r>
    </w:p>
    <w:p>
      <w:pPr>
        <w:numPr>
          <w:ilvl w:val="0"/>
          <w:numId w:val="1"/>
        </w:numPr>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被告的举证形成完整的证据链，足可以认定本案事实。</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被告的证据既有直接证据，又有间接证据，既有原始证据，又有传来证据，证据之间相互印证。其中，B市铁路局某段和S市供电科某科属于国家单位，后者出具的公文书中明确指出原告维修的减震器存在质量问题。</w:t>
      </w:r>
    </w:p>
    <w:p>
      <w:pPr>
        <w:numPr>
          <w:ilvl w:val="0"/>
          <w:numId w:val="1"/>
        </w:numPr>
        <w:ind w:firstLine="562" w:firstLineChars="200"/>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原告代理人提出被告选任不当，应承担责任的观点不能成立</w:t>
      </w:r>
      <w:r>
        <w:rPr>
          <w:rFonts w:hint="eastAsia" w:ascii="楷体" w:hAnsi="楷体" w:eastAsia="楷体" w:cs="楷体"/>
          <w:sz w:val="28"/>
          <w:szCs w:val="28"/>
          <w:lang w:val="en-US" w:eastAsia="zh-CN"/>
        </w:rPr>
        <w:t>。</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原告一开始就欺骗被告，妄称相关资质正在办理之中，再说，在特种行业，没有取得许可就进行经营的这种极端行为十分罕见，被告没有想到原告竟然视法律如无物到如此程度！因此，被告在选任方面并不存在过错。被告对于原告的完整了解是在减震器出现大面积的严重质量问题后才发现原告不但事后没有取得资质，而且技术力量和责任感都存在严重欠缺。</w:t>
      </w:r>
    </w:p>
    <w:p>
      <w:pPr>
        <w:numPr>
          <w:ilvl w:val="0"/>
          <w:numId w:val="0"/>
        </w:numPr>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五、庭审中原告辩称减震器系W市L有限公司维修，试图以此推卸责任。</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根据《合同法》第二百五十三条之规定：“承揽人应当以自己的设备、技术和劳力，完成主要工作，但当事人另有约定的除外。</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承揽人将其承揽的主要工作交由第三人完成的，应当就该第三人完成的工作成果向定作人负责；未经定作人同意的，定作人也可以解除合同。”</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原告既然称本案诉争合同系承揽合同，那么作为承揽人，原告应该自主完成维修义务，其将减震器转委托给W市L有限公司并没有取得被告方同意，因此，原告应对减震器质量负全责，没有任何推脱责任的借口。</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综上，恳请合议庭驳回原告诉讼请求！</w:t>
      </w:r>
    </w:p>
    <w:p>
      <w:pPr>
        <w:numPr>
          <w:ilvl w:val="0"/>
          <w:numId w:val="0"/>
        </w:numPr>
        <w:ind w:firstLine="560" w:firstLineChars="200"/>
        <w:jc w:val="righ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T市Z有限公司</w:t>
      </w:r>
    </w:p>
    <w:p>
      <w:pPr>
        <w:numPr>
          <w:ilvl w:val="0"/>
          <w:numId w:val="0"/>
        </w:numPr>
        <w:ind w:firstLine="560" w:firstLineChars="200"/>
        <w:jc w:val="righ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法务：袁开明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line="288" w:lineRule="atLeast"/>
        <w:ind w:right="0" w:rightChars="0"/>
        <w:jc w:val="right"/>
        <w:rPr>
          <w:rFonts w:hint="eastAsia" w:ascii="楷体" w:hAnsi="楷体" w:eastAsia="楷体" w:cs="楷体"/>
          <w:sz w:val="28"/>
          <w:szCs w:val="28"/>
          <w:lang w:val="en-US" w:eastAsia="zh-CN"/>
        </w:rPr>
      </w:pPr>
      <w:r>
        <w:rPr>
          <w:rFonts w:hint="eastAsia" w:ascii="楷体" w:hAnsi="楷体" w:eastAsia="楷体" w:cs="楷体"/>
          <w:color w:val="auto"/>
          <w:kern w:val="0"/>
          <w:sz w:val="28"/>
          <w:szCs w:val="28"/>
          <w:u w:val="none"/>
          <w:shd w:val="clear" w:color="auto" w:fill="FFFFFF"/>
          <w:lang w:val="en-US" w:eastAsia="zh-CN" w:bidi="ar-SA"/>
        </w:rPr>
        <w:t>2010年  月  日</w:t>
      </w: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C364C"/>
    <w:multiLevelType w:val="singleLevel"/>
    <w:tmpl w:val="56AC364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284C"/>
    <w:rsid w:val="00BF754A"/>
    <w:rsid w:val="00C65665"/>
    <w:rsid w:val="00C72BF4"/>
    <w:rsid w:val="011B339D"/>
    <w:rsid w:val="019C7A31"/>
    <w:rsid w:val="01EB7CE2"/>
    <w:rsid w:val="03864456"/>
    <w:rsid w:val="03EC5270"/>
    <w:rsid w:val="068D2504"/>
    <w:rsid w:val="08CA5885"/>
    <w:rsid w:val="08D56D18"/>
    <w:rsid w:val="090F1599"/>
    <w:rsid w:val="099D15B6"/>
    <w:rsid w:val="0A2A1AFB"/>
    <w:rsid w:val="0ADB196D"/>
    <w:rsid w:val="0BF51BCD"/>
    <w:rsid w:val="0C0A6522"/>
    <w:rsid w:val="0C3322AC"/>
    <w:rsid w:val="0D923B6F"/>
    <w:rsid w:val="0DED7196"/>
    <w:rsid w:val="0F186BCD"/>
    <w:rsid w:val="0F866CC5"/>
    <w:rsid w:val="12991C40"/>
    <w:rsid w:val="12EC2661"/>
    <w:rsid w:val="15E00FCE"/>
    <w:rsid w:val="15ED0AE8"/>
    <w:rsid w:val="17877A25"/>
    <w:rsid w:val="181D5C58"/>
    <w:rsid w:val="199D6268"/>
    <w:rsid w:val="1AEE678F"/>
    <w:rsid w:val="1B7D1E28"/>
    <w:rsid w:val="1CE71D6F"/>
    <w:rsid w:val="1D2F1DBD"/>
    <w:rsid w:val="1D726917"/>
    <w:rsid w:val="1E901EDF"/>
    <w:rsid w:val="1EA46778"/>
    <w:rsid w:val="222D472A"/>
    <w:rsid w:val="2335270D"/>
    <w:rsid w:val="23C44801"/>
    <w:rsid w:val="23D20D5A"/>
    <w:rsid w:val="24004673"/>
    <w:rsid w:val="247036B9"/>
    <w:rsid w:val="24EE63C4"/>
    <w:rsid w:val="24F06446"/>
    <w:rsid w:val="25B85E12"/>
    <w:rsid w:val="26C07012"/>
    <w:rsid w:val="2A0A6BD3"/>
    <w:rsid w:val="2BA2789B"/>
    <w:rsid w:val="2BCB21C3"/>
    <w:rsid w:val="2CEE15DA"/>
    <w:rsid w:val="2E1020FD"/>
    <w:rsid w:val="2F1538EC"/>
    <w:rsid w:val="33D957A1"/>
    <w:rsid w:val="34EF5C85"/>
    <w:rsid w:val="35216B22"/>
    <w:rsid w:val="35D0264C"/>
    <w:rsid w:val="39287589"/>
    <w:rsid w:val="397C7425"/>
    <w:rsid w:val="39E17C6E"/>
    <w:rsid w:val="3B9973B6"/>
    <w:rsid w:val="3C2F64A7"/>
    <w:rsid w:val="3D324ADC"/>
    <w:rsid w:val="3E0D07E8"/>
    <w:rsid w:val="3E696CFD"/>
    <w:rsid w:val="3EB30467"/>
    <w:rsid w:val="3EE02579"/>
    <w:rsid w:val="406F3E1A"/>
    <w:rsid w:val="40E91D4F"/>
    <w:rsid w:val="411F5951"/>
    <w:rsid w:val="413A7DA8"/>
    <w:rsid w:val="442219CD"/>
    <w:rsid w:val="451F04C0"/>
    <w:rsid w:val="45795503"/>
    <w:rsid w:val="46A82A40"/>
    <w:rsid w:val="4C460146"/>
    <w:rsid w:val="4D523C94"/>
    <w:rsid w:val="4E4E5F90"/>
    <w:rsid w:val="4F026522"/>
    <w:rsid w:val="4FFB41BC"/>
    <w:rsid w:val="51107135"/>
    <w:rsid w:val="529C6913"/>
    <w:rsid w:val="53E2368F"/>
    <w:rsid w:val="53FE3204"/>
    <w:rsid w:val="54E745A3"/>
    <w:rsid w:val="567A07EF"/>
    <w:rsid w:val="570A25A8"/>
    <w:rsid w:val="58477A29"/>
    <w:rsid w:val="59634FBC"/>
    <w:rsid w:val="5ED06287"/>
    <w:rsid w:val="5FF71099"/>
    <w:rsid w:val="60080335"/>
    <w:rsid w:val="6168555D"/>
    <w:rsid w:val="62853342"/>
    <w:rsid w:val="628A7F00"/>
    <w:rsid w:val="62DC01B0"/>
    <w:rsid w:val="634B1B17"/>
    <w:rsid w:val="635636A5"/>
    <w:rsid w:val="64F434DD"/>
    <w:rsid w:val="650F1FBB"/>
    <w:rsid w:val="65340383"/>
    <w:rsid w:val="6673531D"/>
    <w:rsid w:val="6A867A8F"/>
    <w:rsid w:val="6B633668"/>
    <w:rsid w:val="6C043E39"/>
    <w:rsid w:val="6C6A58E0"/>
    <w:rsid w:val="6DC27AC6"/>
    <w:rsid w:val="6DCE13B9"/>
    <w:rsid w:val="6E1F2A51"/>
    <w:rsid w:val="6E213AD2"/>
    <w:rsid w:val="70623049"/>
    <w:rsid w:val="714C0395"/>
    <w:rsid w:val="72C8476F"/>
    <w:rsid w:val="74F6302C"/>
    <w:rsid w:val="75537512"/>
    <w:rsid w:val="77C31AB6"/>
    <w:rsid w:val="7A097584"/>
    <w:rsid w:val="7BDD35CF"/>
    <w:rsid w:val="7E097398"/>
    <w:rsid w:val="7EB8153F"/>
    <w:rsid w:val="7F3C5272"/>
    <w:rsid w:val="7F9B7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沙漠之舟：袁律</cp:lastModifiedBy>
  <dcterms:modified xsi:type="dcterms:W3CDTF">2021-03-23T08:37:48Z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