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代 理 词</w:t>
      </w:r>
      <w:bookmarkStart w:id="0" w:name="_GoBack"/>
      <w:bookmarkEnd w:id="0"/>
    </w:p>
    <w:p>
      <w:pPr>
        <w:rPr>
          <w:rFonts w:hint="eastAsia" w:ascii="楷体" w:hAnsi="楷体" w:eastAsia="楷体" w:cs="楷体"/>
          <w:b/>
          <w:bCs/>
          <w:sz w:val="28"/>
          <w:szCs w:val="28"/>
          <w:lang w:val="en-US" w:eastAsia="zh-CN"/>
        </w:rPr>
      </w:pPr>
      <w:r>
        <w:rPr>
          <w:rFonts w:hint="eastAsia" w:ascii="楷体" w:hAnsi="楷体" w:eastAsia="楷体" w:cs="楷体"/>
          <w:b/>
          <w:bCs/>
          <w:sz w:val="28"/>
          <w:szCs w:val="28"/>
        </w:rPr>
        <w:t>尊敬的</w:t>
      </w:r>
      <w:r>
        <w:rPr>
          <w:rFonts w:hint="eastAsia" w:ascii="楷体" w:hAnsi="楷体" w:eastAsia="楷体" w:cs="楷体"/>
          <w:b/>
          <w:bCs/>
          <w:sz w:val="28"/>
          <w:szCs w:val="28"/>
          <w:lang w:val="en-US" w:eastAsia="zh-CN"/>
        </w:rPr>
        <w:t>审判</w:t>
      </w:r>
      <w:r>
        <w:rPr>
          <w:rFonts w:hint="eastAsia" w:ascii="楷体" w:hAnsi="楷体" w:eastAsia="楷体" w:cs="楷体"/>
          <w:b/>
          <w:bCs/>
          <w:sz w:val="28"/>
          <w:szCs w:val="28"/>
        </w:rPr>
        <w:t>长、人民陪审员</w:t>
      </w:r>
      <w:r>
        <w:rPr>
          <w:rFonts w:hint="eastAsia" w:ascii="楷体" w:hAnsi="楷体" w:eastAsia="楷体" w:cs="楷体"/>
          <w:b/>
          <w:bCs/>
          <w:sz w:val="28"/>
          <w:szCs w:val="28"/>
          <w:lang w:val="en-US" w:eastAsia="zh-CN"/>
        </w:rPr>
        <w:t>：</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本所接受J省S有限公司（简称‘S公司’）的委托，担任S公司诉罗某权合同纠纷案代理人。现根据庭审情况，发表如下代理意见：</w:t>
      </w:r>
    </w:p>
    <w:p>
      <w:pPr>
        <w:numPr>
          <w:ilvl w:val="0"/>
          <w:numId w:val="1"/>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S公司没有违反种子生产许可制度，生产主体是被申请人。</w:t>
      </w:r>
    </w:p>
    <w:p>
      <w:pPr>
        <w:numPr>
          <w:ilvl w:val="0"/>
          <w:numId w:val="0"/>
        </w:num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S公司为全国中小企业股份转让系统有限责任公司的挂牌企业，拥有与公司生产经营相关的全部资质。‘陵两优722’的审定编号为国审稻2014005，许可经营范围为J省、H省、G省桂北稻作区、F省北部、Z省中南部。因此，S公司履行了《农作物种子基地生产、收购合同书》第二条之约定，办理了种子生产许可证。</w:t>
      </w:r>
    </w:p>
    <w:p>
      <w:pPr>
        <w:numPr>
          <w:ilvl w:val="0"/>
          <w:numId w:val="0"/>
        </w:numPr>
        <w:ind w:firstLine="560" w:firstLineChars="200"/>
        <w:rPr>
          <w:rFonts w:hint="eastAsia" w:ascii="楷体" w:hAnsi="楷体" w:eastAsia="楷体" w:cs="楷体"/>
          <w:color w:val="333333"/>
          <w:sz w:val="28"/>
          <w:szCs w:val="28"/>
          <w:lang w:val="en-US" w:eastAsia="zh-CN"/>
        </w:rPr>
      </w:pPr>
      <w:r>
        <w:rPr>
          <w:rFonts w:hint="eastAsia" w:ascii="楷体" w:hAnsi="楷体" w:eastAsia="楷体" w:cs="楷体"/>
          <w:sz w:val="28"/>
          <w:szCs w:val="28"/>
          <w:lang w:val="en-US" w:eastAsia="zh-CN"/>
        </w:rPr>
        <w:t>根据《农作物种子生产经营许可管理办法（2016）》</w:t>
      </w:r>
      <w:r>
        <w:rPr>
          <w:rFonts w:hint="eastAsia" w:ascii="楷体" w:hAnsi="楷体" w:eastAsia="楷体" w:cs="楷体"/>
          <w:color w:val="333333"/>
          <w:sz w:val="28"/>
          <w:szCs w:val="28"/>
        </w:rPr>
        <w:t>第二十四条</w:t>
      </w:r>
      <w:r>
        <w:rPr>
          <w:rFonts w:hint="eastAsia" w:ascii="楷体" w:hAnsi="楷体" w:eastAsia="楷体" w:cs="楷体"/>
          <w:color w:val="333333"/>
          <w:sz w:val="28"/>
          <w:szCs w:val="28"/>
          <w:lang w:val="en-US" w:eastAsia="zh-CN"/>
        </w:rPr>
        <w:t>之规定：“</w:t>
      </w:r>
      <w:r>
        <w:rPr>
          <w:rFonts w:hint="eastAsia" w:ascii="楷体" w:hAnsi="楷体" w:eastAsia="楷体" w:cs="楷体"/>
          <w:color w:val="333333"/>
          <w:sz w:val="28"/>
          <w:szCs w:val="28"/>
        </w:rPr>
        <w:t>受具有种子生产经营许可证的企业书面委托生产其种子的，应当在种子播种前向当地县级农业主管部门备案</w:t>
      </w:r>
      <w:r>
        <w:rPr>
          <w:rFonts w:hint="eastAsia" w:ascii="楷体" w:hAnsi="楷体" w:eastAsia="楷体" w:cs="楷体"/>
          <w:color w:val="333333"/>
          <w:sz w:val="28"/>
          <w:szCs w:val="28"/>
          <w:lang w:val="en-US" w:eastAsia="zh-CN"/>
        </w:rPr>
        <w:t>”</w:t>
      </w:r>
      <w:r>
        <w:rPr>
          <w:rFonts w:hint="eastAsia" w:ascii="楷体" w:hAnsi="楷体" w:eastAsia="楷体" w:cs="楷体"/>
          <w:color w:val="333333"/>
          <w:sz w:val="28"/>
          <w:szCs w:val="28"/>
          <w:lang w:eastAsia="zh-CN"/>
        </w:rPr>
        <w:t>，</w:t>
      </w:r>
      <w:r>
        <w:rPr>
          <w:rFonts w:hint="eastAsia" w:ascii="楷体" w:hAnsi="楷体" w:eastAsia="楷体" w:cs="楷体"/>
          <w:color w:val="333333"/>
          <w:sz w:val="28"/>
          <w:szCs w:val="28"/>
          <w:lang w:val="en-US" w:eastAsia="zh-CN"/>
        </w:rPr>
        <w:t>从该条规定可以看出，作为具有种子生产经营许可证的S公司是可以委托被申请人生产种子的，并且，被申请人有到A县农业主管部门备案的义务。本案申请人和被申请人之间采用的是‘公司加农户或合作社’的生产模式，这是符合种子法律法规的。</w:t>
      </w:r>
    </w:p>
    <w:p>
      <w:pPr>
        <w:numPr>
          <w:ilvl w:val="0"/>
          <w:numId w:val="0"/>
        </w:numPr>
        <w:ind w:firstLine="560" w:firstLineChars="200"/>
        <w:rPr>
          <w:rFonts w:hint="eastAsia" w:ascii="楷体" w:hAnsi="楷体" w:eastAsia="楷体" w:cs="楷体"/>
          <w:color w:val="333333"/>
          <w:sz w:val="28"/>
          <w:szCs w:val="28"/>
          <w:lang w:val="en-US" w:eastAsia="zh-CN"/>
        </w:rPr>
      </w:pPr>
      <w:r>
        <w:rPr>
          <w:rFonts w:hint="eastAsia" w:ascii="楷体" w:hAnsi="楷体" w:eastAsia="楷体" w:cs="楷体"/>
          <w:color w:val="333333"/>
          <w:sz w:val="28"/>
          <w:szCs w:val="28"/>
          <w:lang w:val="en-US" w:eastAsia="zh-CN"/>
        </w:rPr>
        <w:t>被申请人称，‘本案种子生产主体只能是S公司，不是答辩人罗某权’，混淆了‘持证企业是S公司’和‘大规模生产稻种由罗某权进行’的概念，种子生产实行许可证制度并不意味持证企业必须到田间劳作。S公司作为科技型企业，主要从事优质稻种的研发和培育，在亲本种子基础上的进行大批量的稻种种植是完全可以委托农户或合作社来完成的，这并不是一项十分复杂、具有高技术含量的工作，被申请人及种植户等完全可以胜任，事实上，被申请人从事稻种的生产已经很多年了。</w:t>
      </w:r>
    </w:p>
    <w:p>
      <w:pPr>
        <w:numPr>
          <w:ilvl w:val="0"/>
          <w:numId w:val="1"/>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本案的法律关系类型及其权义之关系。</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本案的甲方为委托方，乙方为受托方，具有《合同法》中的委托合同的特点，这也是种子法律法规的要求，即农户或合作社只有接受具有种子生产经营许可证的企业委托才可以生产种子，但是，本案法律关系又不完全属于委托合同关系，因为被申请人赚取的并不是代理费，另外，根据双方签订的合同之约定，被申请人是要承担一定的生产风险的，故其是独立的生产主体。</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申请人和被申请人双方签订的合同名称为《农作物种子基地生产、收购合同书》，从合同名称和合同条款来看，双方不但存在委托生产关系，而且存在买卖合同关系，因此，双方属于复合法律关系。</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申请人和被申请人不属于代理关系，因为代理权的授予为单方行为，仅依被代理人的授权即可使代理关系成立；而委托合同的订立是双方行为，须经受托人承诺，本案的双方之间是存在合同关系的，故不适用《民法通则》第63条第2款之规定。</w:t>
      </w:r>
    </w:p>
    <w:p>
      <w:pPr>
        <w:numPr>
          <w:ilvl w:val="0"/>
          <w:numId w:val="0"/>
        </w:numPr>
        <w:ind w:firstLine="56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申请人提交了F省H有限公司和刘某光之间签订的《杂交水稻种子生产合同》，并申请了刘某光出庭作证，至此，申请人才知道被申请人并没有认真履行《农作物种子基地生产、收购合同书》第三条约定之义务：“乙方负责制种面积的落实，组织生产，技术指导和种子收购等具体事项”，而是将相关事务全部转委托给刘某光（姑且认为F省H有限公司和罗某权系同一主体），被申请人自己就是个‘甩手掌柜’，这是极不负责的行为。申请人是基于对被申请人的组织能力、协调能力、技术水平的了解，才和其签订合同的。设想，如果被申请人自己出面积极组织、协调、监督种植户，基于被申请人和种植户之间的信赖和信息的及时掌握，种植户根本就不会将种子高价出卖给第三方！</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根据《合同法》第四百条之规定：“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综合本案事实，结合法条之规定，被申请人未经申请人同意，将相关事务转托他人，对申请人造成严重经济损失，属于非法转委托，应承担赔偿责任。</w:t>
      </w:r>
    </w:p>
    <w:p>
      <w:pPr>
        <w:numPr>
          <w:ilvl w:val="0"/>
          <w:numId w:val="1"/>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双方签订的《农作物种子基地生产、收购合同书》不属于格式合同。</w:t>
      </w:r>
    </w:p>
    <w:p>
      <w:pPr>
        <w:numPr>
          <w:ilvl w:val="0"/>
          <w:numId w:val="2"/>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《农作物种子基地生产、收购合同书》条款中不存在加重被申请人责任，排除被申请人权利的情形。</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《农作物种子基地生产、收购合同书》规定的被申请人义务属于种植方的基本义务，并不存在加重被申请人责任，排除被申请人权利之情形。</w:t>
      </w:r>
    </w:p>
    <w:p>
      <w:pPr>
        <w:numPr>
          <w:ilvl w:val="0"/>
          <w:numId w:val="0"/>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2、《农作物种子基地生产、收购合同书》条文不需要解释。</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w:t>
      </w:r>
      <w:r>
        <w:rPr>
          <w:rFonts w:hint="eastAsia" w:ascii="楷体" w:hAnsi="楷体" w:eastAsia="楷体" w:cs="楷体"/>
          <w:b w:val="0"/>
          <w:bCs w:val="0"/>
          <w:i w:val="0"/>
          <w:iCs w:val="0"/>
          <w:color w:val="333333"/>
          <w:sz w:val="28"/>
          <w:szCs w:val="28"/>
          <w:lang w:val="en-US" w:eastAsia="zh-CN"/>
        </w:rPr>
        <w:t>申请人认为，</w:t>
      </w:r>
      <w:r>
        <w:rPr>
          <w:rFonts w:hint="eastAsia" w:ascii="楷体" w:hAnsi="楷体" w:eastAsia="楷体" w:cs="楷体"/>
          <w:b w:val="0"/>
          <w:bCs w:val="0"/>
          <w:i w:val="0"/>
          <w:iCs w:val="0"/>
          <w:sz w:val="28"/>
          <w:szCs w:val="28"/>
          <w:lang w:val="en-US" w:eastAsia="zh-CN"/>
        </w:rPr>
        <w:t>《农作物种子基地生产、收购合同书》</w:t>
      </w:r>
      <w:r>
        <w:rPr>
          <w:rFonts w:hint="eastAsia" w:ascii="楷体" w:hAnsi="楷体" w:eastAsia="楷体" w:cs="楷体"/>
          <w:b w:val="0"/>
          <w:bCs w:val="0"/>
          <w:i w:val="0"/>
          <w:iCs w:val="0"/>
          <w:color w:val="333333"/>
          <w:sz w:val="28"/>
          <w:szCs w:val="28"/>
          <w:lang w:val="en-US" w:eastAsia="zh-CN"/>
        </w:rPr>
        <w:t>第八.4条存在歧义。本代理人认为，该条表达十分清晰，明确，根本就不需要解释。该条表述为——“收种数量：实际收购数量以双方预约生产数量为准”，即被申请人必须交付双方预约的20万斤种子，之所以这样约定，因为申请人和经销商之间也是按照合同</w:t>
      </w:r>
      <w:r>
        <w:rPr>
          <w:rFonts w:hint="eastAsia" w:ascii="楷体" w:hAnsi="楷体" w:eastAsia="楷体" w:cs="楷体"/>
          <w:b w:val="0"/>
          <w:bCs w:val="0"/>
          <w:color w:val="333333"/>
          <w:sz w:val="28"/>
          <w:szCs w:val="28"/>
          <w:lang w:val="en-US" w:eastAsia="zh-CN"/>
        </w:rPr>
        <w:t>约定的种子数额进行交付的，如果达不到预约的标准，申请人也必须对经销商承担违约责任。</w:t>
      </w:r>
    </w:p>
    <w:p>
      <w:pPr>
        <w:numPr>
          <w:ilvl w:val="0"/>
          <w:numId w:val="3"/>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被申请人不属于弱势一方，双方权利义务对等。</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申请人作为经验丰富的种子生产主体，对合同约定的内容是充分了解的，对自己的权利义务完全有能力加以权衡和考虑。庭审过程中，被申请人称，是S公司求他合作的，他本来是不愿意种植的，也就是说，双方签订合同过程中，被申请人是有话语权和主动权的，而且合同履行地就在A县，根本就不属于弱势一方。</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从权义对等性来看，如果被申请人交付20万公斤稻种，即使滞销，申请人也必须进行收购，风险对申请人是同样存在的。</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至于庭审过程中，被申请人反复提到，每亩500斤稻种数额过高，并以此认为是双方权利义务不对等，是不公平的。本代理人认为，这不符合事实，从技术上来讲，每亩500斤产量是现实可行的，退一步说，至少四百斤亩产是有保障的，不至于如被申请人所称，亩产只有209斤！事实上，在操作过程中，种植户是通过扩大种植面积的方式来完成合同定额任务的，被申请人事实上落实的也不只是526亩，刘某光只是其非法转委托的受托人之一，还有其他的受托人，正是由于这部分受托人非法转卖种子给第三人非法经营，才造成被申请人违约。</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申请人的利益到底如何？是否公平？其答辩称，其仅仅赚取了0.7元！这和赔偿相差太大。本代理人认为，如果被申请人不是转委托，没有刘某光这样的‘二包头’赚取一道差价，而是自己亲自落实种植户，被申请人的利润会非常丰厚。即使非法转委托，如果种植户没有私自高价出售种子的话，被申请人的收益应这样计算：400000斤*0.7=280000元，这种情况下，被申请人将诸如落实面积、协调农户、技术指导等委托给刘某光等，其收益远超付出，被申请人其实就是‘卖单’，如此轻松的赚取20多万元，这到底是对谁的不公平！</w:t>
      </w:r>
    </w:p>
    <w:p>
      <w:pPr>
        <w:numPr>
          <w:ilvl w:val="0"/>
          <w:numId w:val="0"/>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四、被申请人的违约并非申请人没有提供足够的亲本种子所致</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《农作物种子基地生产、收购合同书》第二条规定，亲本种子是被申请人向申请人购买，而不是申请人给多少被申请人就种多少。</w:t>
      </w:r>
    </w:p>
    <w:p>
      <w:pPr>
        <w:numPr>
          <w:ilvl w:val="0"/>
          <w:numId w:val="0"/>
        </w:numPr>
        <w:ind w:firstLine="280" w:firstLineChars="1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从时间上来梳理，具体如下：</w:t>
      </w:r>
    </w:p>
    <w:p>
      <w:pPr>
        <w:numPr>
          <w:ilvl w:val="0"/>
          <w:numId w:val="4"/>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2016年5月5日，申请人和被申请人签订《农作物种子基地生产、收购合同书》。</w:t>
      </w:r>
    </w:p>
    <w:p>
      <w:pPr>
        <w:numPr>
          <w:ilvl w:val="0"/>
          <w:numId w:val="4"/>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2016年6月8日，被申请人和刘某光签订《杂交水稻种子生产合同》。</w:t>
      </w:r>
    </w:p>
    <w:p>
      <w:pPr>
        <w:numPr>
          <w:ilvl w:val="0"/>
          <w:numId w:val="4"/>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2016年6月11日，申请人提供亲本种子。</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从被申请人和刘某光签订《杂交水稻种子生产合同》来看，双方也只约定了500亩！而且，还包括金建公司要求种植的在内，根本就不是《农作物种子基地生产、收购合同书》约定的800亩！庭审过程中，被申请人也承认和申请人通过电话，说落实不了面积，要求按照上报种植面积发送亲本种子，被申请人的表述构成自认。</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综上，是被申请人没有积极落实种植面积，申请人才提供了600亩的亲本种子，而不是申请人只提供了600亩的亲本种子，所以被申请人才只落实526亩面积，从上述行为时间的先后完全可以看出相关事实的因果关系，另外，被申请人在答辩状第3页第十部分称：“答辩人罗某权有部分结余亲本种子”，本代理人认为，这也应该构成被申请人的自认。</w:t>
      </w:r>
    </w:p>
    <w:p>
      <w:pPr>
        <w:numPr>
          <w:ilvl w:val="0"/>
          <w:numId w:val="5"/>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本案不适用不可抗力</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被申请人辩称，亩产达不到500斤系不可抗力所致，但只是笼统的提到气候问题，并主观臆测可能是亲本质量问题，农户生产技术问题，认为这也属于不可抗力。本代理人认为，本案不适用不可抗力，理由如下：</w:t>
      </w:r>
    </w:p>
    <w:p>
      <w:pPr>
        <w:numPr>
          <w:ilvl w:val="0"/>
          <w:numId w:val="0"/>
        </w:numPr>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1、根据《合同法》第一百一十七条之规定：“因不可抗力不能履行合同的，根据不可抗力的影响，部分或者全部免除责任，但法律另有规定的除外。当事人迟延履行后发生不可抗力的，不能免除责任。</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本法所称不可抗力，是指不能预见、不能避免并不能克服的客观情况。”农户的生产技术问题本身就属于被申请人技术指导的义务范围，并不属于不能预见、不能避免并不能克服的客观情况。至于其主观臆测亲本种子问题，更是毫无道理，被申请人可以根据合同第十四条之约定，申请有资质的种子检测机构进行技术质量仲裁。</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又根据《合同法》第一百一十八条之规定：“当事人一方因不可抗力不能履行合同的，应当及时通知对方，以减轻可能给对方造成的损失，并应当在合理期限内提供证明”。被申请人自始至终都没有提出这方面的通知和证明，倒是在2016年</w:t>
      </w:r>
      <w:r>
        <w:rPr>
          <w:rFonts w:hint="eastAsia" w:ascii="楷体" w:hAnsi="楷体" w:eastAsia="楷体" w:cs="楷体"/>
          <w:b w:val="0"/>
          <w:bCs w:val="0"/>
          <w:color w:val="333333"/>
          <w:sz w:val="28"/>
          <w:szCs w:val="28"/>
          <w:highlight w:val="none"/>
          <w:lang w:val="en-US" w:eastAsia="zh-CN"/>
        </w:rPr>
        <w:t>11月</w:t>
      </w:r>
      <w:r>
        <w:rPr>
          <w:rFonts w:hint="eastAsia" w:ascii="楷体" w:hAnsi="楷体" w:eastAsia="楷体" w:cs="楷体"/>
          <w:b w:val="0"/>
          <w:bCs w:val="0"/>
          <w:color w:val="333333"/>
          <w:sz w:val="28"/>
          <w:szCs w:val="28"/>
          <w:lang w:val="en-US" w:eastAsia="zh-CN"/>
        </w:rPr>
        <w:t>份左右，被申请人亲自到了S公司见彭某生董事长，称种子被种植户转卖给第三方，要求S公司对其仲裁，被申请人再将种植户追加到仲裁程序之中。</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庭审过程中，被申请人辩称，稻种产量低是因为受到台风‘风暴’影响，这也是不符合事实的，经查，台风大风影响范围为F省沿海，大暴雨集中在F省东部，而安宁在F省西北部。F省安宁为中国稻种基地的核心区，F省台风频繁，如果安宁受台风影响巨大，国家是不可能将其设置为中国稻种基地的核心区的。</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退一步讲，即使A县受到台风影响，也不至于对被申请人的生产造成重大损失，按照生长周期，稻种在2016年8月底，9月初扬花期就结束了，而台风‘风暴’是在9月底产生。台风‘风暴’不会造成减产。</w:t>
      </w:r>
    </w:p>
    <w:p>
      <w:pPr>
        <w:numPr>
          <w:ilvl w:val="0"/>
          <w:numId w:val="5"/>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申请人没有租借种子生产许可证</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种子生产经营许可管理办法》多个法律条文都提到‘委托生产’，这表明，《农作物种子基地生产、收购合同书》约定的生产形式是有法律依据的。申请人提供亲本种子，并不仅仅只是提供种子生产许可证，这才是最具有技术含量的环节，所谓租借许可证，是指仅仅提供许可证而已。如果被申请人认为构成租借许可证，完全可以向农业行政主管部门进行控告，被申请人代理人是无权对相关行为进行定性的！</w:t>
      </w:r>
    </w:p>
    <w:p>
      <w:pPr>
        <w:numPr>
          <w:ilvl w:val="0"/>
          <w:numId w:val="5"/>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刘某光和林某良不属于证人</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庭审过程中，被申请人申请刘林二人作为证人出庭，本代理人认为，刘某光为非法转委托的受托方，他本人和被申请人签有《杂交水稻种子生产合同》，为另一法律关系的主体，其可以向被申请人主张相关权利，申请人并没有拖欠刘任何款项。</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林某良为刘某光组织的种植户，非法转卖稻种给第三方，和本案存在利害关系。申请人如果查知非法收购稻种的第三人，必将向相关部门以非法经营罪进行控告，林某良等种植户和此也有关联。</w:t>
      </w:r>
    </w:p>
    <w:p>
      <w:pPr>
        <w:numPr>
          <w:ilvl w:val="0"/>
          <w:numId w:val="5"/>
        </w:numPr>
        <w:rPr>
          <w:rFonts w:hint="eastAsia" w:ascii="楷体" w:hAnsi="楷体" w:eastAsia="楷体" w:cs="楷体"/>
          <w:b/>
          <w:bCs/>
          <w:color w:val="333333"/>
          <w:sz w:val="28"/>
          <w:szCs w:val="28"/>
          <w:lang w:val="en-US" w:eastAsia="zh-CN"/>
        </w:rPr>
      </w:pPr>
      <w:r>
        <w:rPr>
          <w:rFonts w:hint="eastAsia" w:ascii="楷体" w:hAnsi="楷体" w:eastAsia="楷体" w:cs="楷体"/>
          <w:b/>
          <w:bCs/>
          <w:color w:val="333333"/>
          <w:sz w:val="28"/>
          <w:szCs w:val="28"/>
          <w:lang w:val="en-US" w:eastAsia="zh-CN"/>
        </w:rPr>
        <w:t>F省H有限公司和被申请人不是同一主体。</w:t>
      </w:r>
    </w:p>
    <w:p>
      <w:pPr>
        <w:numPr>
          <w:ilvl w:val="0"/>
          <w:numId w:val="0"/>
        </w:numPr>
        <w:ind w:firstLine="560" w:firstLineChars="200"/>
        <w:rPr>
          <w:rFonts w:hint="eastAsia" w:ascii="楷体" w:hAnsi="楷体" w:eastAsia="楷体" w:cs="楷体"/>
          <w:b/>
          <w:bCs/>
          <w:color w:val="333333"/>
          <w:sz w:val="28"/>
          <w:szCs w:val="28"/>
          <w:lang w:val="en-US" w:eastAsia="zh-CN"/>
        </w:rPr>
      </w:pPr>
      <w:r>
        <w:rPr>
          <w:rFonts w:hint="eastAsia" w:ascii="楷体" w:hAnsi="楷体" w:eastAsia="楷体" w:cs="楷体"/>
          <w:b w:val="0"/>
          <w:bCs w:val="0"/>
          <w:color w:val="333333"/>
          <w:sz w:val="28"/>
          <w:szCs w:val="28"/>
          <w:lang w:val="en-US" w:eastAsia="zh-CN"/>
        </w:rPr>
        <w:t>被申请人提供了刘某光和F省H有限公司签订的《杂交水稻种子生产合同》，本代理人认为，这和本案没有关联性，该份合同还提到了‘金键’二字，法律关系模糊，即使被申请人为该公司法定代表人，但被申请人和S公司签订的合同是以自然人身份签订的，于法律关系而言，这是不同的主体。</w:t>
      </w:r>
    </w:p>
    <w:p>
      <w:pPr>
        <w:numPr>
          <w:ilvl w:val="0"/>
          <w:numId w:val="0"/>
        </w:numPr>
        <w:ind w:firstLine="560" w:firstLineChars="200"/>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综上，本代理人认为，申请人和被申请人之间的合同有效，应受到法律保护，被申请人应该对申请人的损失进行赔偿，恳请仲裁庭支持申请人的仲裁请求！</w:t>
      </w:r>
    </w:p>
    <w:p>
      <w:pPr>
        <w:numPr>
          <w:ilvl w:val="0"/>
          <w:numId w:val="0"/>
        </w:numPr>
        <w:ind w:firstLine="7000" w:firstLineChars="2500"/>
        <w:jc w:val="right"/>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江西H律师事务所</w:t>
      </w:r>
    </w:p>
    <w:p>
      <w:pPr>
        <w:numPr>
          <w:ilvl w:val="0"/>
          <w:numId w:val="0"/>
        </w:numPr>
        <w:jc w:val="right"/>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袁开明律师</w:t>
      </w:r>
    </w:p>
    <w:p>
      <w:pPr>
        <w:numPr>
          <w:ilvl w:val="0"/>
          <w:numId w:val="0"/>
        </w:numPr>
        <w:wordWrap w:val="0"/>
        <w:jc w:val="right"/>
        <w:rPr>
          <w:rFonts w:hint="eastAsia" w:ascii="楷体" w:hAnsi="楷体" w:eastAsia="楷体" w:cs="楷体"/>
          <w:b w:val="0"/>
          <w:bCs w:val="0"/>
          <w:color w:val="333333"/>
          <w:sz w:val="28"/>
          <w:szCs w:val="28"/>
          <w:lang w:val="en-US" w:eastAsia="zh-CN"/>
        </w:rPr>
      </w:pPr>
      <w:r>
        <w:rPr>
          <w:rFonts w:hint="eastAsia" w:ascii="楷体" w:hAnsi="楷体" w:eastAsia="楷体" w:cs="楷体"/>
          <w:b w:val="0"/>
          <w:bCs w:val="0"/>
          <w:color w:val="333333"/>
          <w:sz w:val="28"/>
          <w:szCs w:val="28"/>
          <w:lang w:val="en-US" w:eastAsia="zh-CN"/>
        </w:rPr>
        <w:t>2017年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33F3"/>
    <w:multiLevelType w:val="singleLevel"/>
    <w:tmpl w:val="593233F3"/>
    <w:lvl w:ilvl="0" w:tentative="0">
      <w:start w:val="1"/>
      <w:numFmt w:val="chineseCounting"/>
      <w:suff w:val="nothing"/>
      <w:lvlText w:val="%1、"/>
      <w:lvlJc w:val="left"/>
    </w:lvl>
  </w:abstractNum>
  <w:abstractNum w:abstractNumId="1">
    <w:nsid w:val="5932B5FC"/>
    <w:multiLevelType w:val="singleLevel"/>
    <w:tmpl w:val="5932B5FC"/>
    <w:lvl w:ilvl="0" w:tentative="0">
      <w:start w:val="1"/>
      <w:numFmt w:val="decimal"/>
      <w:suff w:val="nothing"/>
      <w:lvlText w:val="%1、"/>
      <w:lvlJc w:val="left"/>
    </w:lvl>
  </w:abstractNum>
  <w:abstractNum w:abstractNumId="2">
    <w:nsid w:val="5932B685"/>
    <w:multiLevelType w:val="singleLevel"/>
    <w:tmpl w:val="5932B685"/>
    <w:lvl w:ilvl="0" w:tentative="0">
      <w:start w:val="3"/>
      <w:numFmt w:val="decimal"/>
      <w:suff w:val="nothing"/>
      <w:lvlText w:val="%1、"/>
      <w:lvlJc w:val="left"/>
    </w:lvl>
  </w:abstractNum>
  <w:abstractNum w:abstractNumId="3">
    <w:nsid w:val="5932BC66"/>
    <w:multiLevelType w:val="singleLevel"/>
    <w:tmpl w:val="5932BC66"/>
    <w:lvl w:ilvl="0" w:tentative="0">
      <w:start w:val="1"/>
      <w:numFmt w:val="decimal"/>
      <w:suff w:val="nothing"/>
      <w:lvlText w:val="（%1）"/>
      <w:lvlJc w:val="left"/>
    </w:lvl>
  </w:abstractNum>
  <w:abstractNum w:abstractNumId="4">
    <w:nsid w:val="59336562"/>
    <w:multiLevelType w:val="singleLevel"/>
    <w:tmpl w:val="59336562"/>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757E"/>
    <w:rsid w:val="00C01A40"/>
    <w:rsid w:val="00D11EE1"/>
    <w:rsid w:val="01274966"/>
    <w:rsid w:val="018F4409"/>
    <w:rsid w:val="028C56B4"/>
    <w:rsid w:val="035F57BB"/>
    <w:rsid w:val="038A0E20"/>
    <w:rsid w:val="03AC34C2"/>
    <w:rsid w:val="04007D81"/>
    <w:rsid w:val="048B10F8"/>
    <w:rsid w:val="05E945BB"/>
    <w:rsid w:val="071A0E9D"/>
    <w:rsid w:val="0783119D"/>
    <w:rsid w:val="080C3ED0"/>
    <w:rsid w:val="09A17D64"/>
    <w:rsid w:val="09F05176"/>
    <w:rsid w:val="0A49344F"/>
    <w:rsid w:val="0B1E7F21"/>
    <w:rsid w:val="0C7C11F1"/>
    <w:rsid w:val="0CF01D4B"/>
    <w:rsid w:val="0D8E2A4D"/>
    <w:rsid w:val="0DD12D81"/>
    <w:rsid w:val="0DF61242"/>
    <w:rsid w:val="0E532E14"/>
    <w:rsid w:val="0FD0630F"/>
    <w:rsid w:val="100F6708"/>
    <w:rsid w:val="10100CF1"/>
    <w:rsid w:val="11DC6E22"/>
    <w:rsid w:val="12080EB2"/>
    <w:rsid w:val="122C0FC5"/>
    <w:rsid w:val="12D15EC3"/>
    <w:rsid w:val="13C11A35"/>
    <w:rsid w:val="13EA1986"/>
    <w:rsid w:val="15746CED"/>
    <w:rsid w:val="15813F7E"/>
    <w:rsid w:val="173B0A21"/>
    <w:rsid w:val="18596283"/>
    <w:rsid w:val="190446EA"/>
    <w:rsid w:val="19352B39"/>
    <w:rsid w:val="19B51F15"/>
    <w:rsid w:val="19F07048"/>
    <w:rsid w:val="1A9461BD"/>
    <w:rsid w:val="1B915BF6"/>
    <w:rsid w:val="1EBE5C0C"/>
    <w:rsid w:val="1EE75E3E"/>
    <w:rsid w:val="1F165BC9"/>
    <w:rsid w:val="1F310857"/>
    <w:rsid w:val="1F6461B9"/>
    <w:rsid w:val="1FA5747C"/>
    <w:rsid w:val="1FD9774F"/>
    <w:rsid w:val="20BF591D"/>
    <w:rsid w:val="21900408"/>
    <w:rsid w:val="22762A75"/>
    <w:rsid w:val="234B2B52"/>
    <w:rsid w:val="23FD6AC0"/>
    <w:rsid w:val="24254A13"/>
    <w:rsid w:val="24324EAF"/>
    <w:rsid w:val="24FF0B4A"/>
    <w:rsid w:val="27AA5214"/>
    <w:rsid w:val="27ED753A"/>
    <w:rsid w:val="28D93889"/>
    <w:rsid w:val="2A810935"/>
    <w:rsid w:val="2B5E7012"/>
    <w:rsid w:val="2BF343A2"/>
    <w:rsid w:val="2C6202BB"/>
    <w:rsid w:val="2DCB2359"/>
    <w:rsid w:val="2E442EA3"/>
    <w:rsid w:val="2F245114"/>
    <w:rsid w:val="2F895F12"/>
    <w:rsid w:val="310B49D1"/>
    <w:rsid w:val="314D2212"/>
    <w:rsid w:val="31670D50"/>
    <w:rsid w:val="320445D3"/>
    <w:rsid w:val="3248485B"/>
    <w:rsid w:val="341F37D6"/>
    <w:rsid w:val="349166A9"/>
    <w:rsid w:val="349C406F"/>
    <w:rsid w:val="350377EF"/>
    <w:rsid w:val="35616169"/>
    <w:rsid w:val="3642200F"/>
    <w:rsid w:val="370823B9"/>
    <w:rsid w:val="37891D97"/>
    <w:rsid w:val="37D963F3"/>
    <w:rsid w:val="386C6BB2"/>
    <w:rsid w:val="38A979B0"/>
    <w:rsid w:val="394C6E05"/>
    <w:rsid w:val="3A131FF1"/>
    <w:rsid w:val="3AE73C6C"/>
    <w:rsid w:val="3C413EA4"/>
    <w:rsid w:val="3D7C6440"/>
    <w:rsid w:val="3E5E29C2"/>
    <w:rsid w:val="409F7108"/>
    <w:rsid w:val="410566B1"/>
    <w:rsid w:val="410F2CEA"/>
    <w:rsid w:val="411D4A28"/>
    <w:rsid w:val="433B10E3"/>
    <w:rsid w:val="43914C1B"/>
    <w:rsid w:val="43E24F79"/>
    <w:rsid w:val="442B20EA"/>
    <w:rsid w:val="44AC3BBC"/>
    <w:rsid w:val="451334C9"/>
    <w:rsid w:val="46166F2E"/>
    <w:rsid w:val="468C4B71"/>
    <w:rsid w:val="472817EA"/>
    <w:rsid w:val="49274C92"/>
    <w:rsid w:val="4933086E"/>
    <w:rsid w:val="4AD2764E"/>
    <w:rsid w:val="4AEB7FAB"/>
    <w:rsid w:val="4AF32FA1"/>
    <w:rsid w:val="4BBD368A"/>
    <w:rsid w:val="4C9A6314"/>
    <w:rsid w:val="4D5C29DE"/>
    <w:rsid w:val="50D60D78"/>
    <w:rsid w:val="53C1098E"/>
    <w:rsid w:val="54B417CE"/>
    <w:rsid w:val="55FE7A1E"/>
    <w:rsid w:val="56035D11"/>
    <w:rsid w:val="56B8652C"/>
    <w:rsid w:val="56E602E5"/>
    <w:rsid w:val="578B28AC"/>
    <w:rsid w:val="58DC59E2"/>
    <w:rsid w:val="595070D3"/>
    <w:rsid w:val="5A532ED2"/>
    <w:rsid w:val="5B9C2B92"/>
    <w:rsid w:val="5BA54752"/>
    <w:rsid w:val="5BC33620"/>
    <w:rsid w:val="5CE0058B"/>
    <w:rsid w:val="5D1E0C2A"/>
    <w:rsid w:val="5D9E11BF"/>
    <w:rsid w:val="5DD02BA1"/>
    <w:rsid w:val="5E620275"/>
    <w:rsid w:val="5E6401CD"/>
    <w:rsid w:val="5EAA24A7"/>
    <w:rsid w:val="5FBA707E"/>
    <w:rsid w:val="623A61FE"/>
    <w:rsid w:val="6259583F"/>
    <w:rsid w:val="63332815"/>
    <w:rsid w:val="65AC4664"/>
    <w:rsid w:val="65C10DA0"/>
    <w:rsid w:val="65CD4AE3"/>
    <w:rsid w:val="6738144D"/>
    <w:rsid w:val="67A766AD"/>
    <w:rsid w:val="67F47705"/>
    <w:rsid w:val="681C097B"/>
    <w:rsid w:val="6971572C"/>
    <w:rsid w:val="69DE73FB"/>
    <w:rsid w:val="69ED512E"/>
    <w:rsid w:val="6A16018A"/>
    <w:rsid w:val="6A5D63EF"/>
    <w:rsid w:val="6B0B6930"/>
    <w:rsid w:val="6B804628"/>
    <w:rsid w:val="6C095CC9"/>
    <w:rsid w:val="6C2E50E5"/>
    <w:rsid w:val="6D1E6036"/>
    <w:rsid w:val="6DCE1D50"/>
    <w:rsid w:val="6DDF095F"/>
    <w:rsid w:val="70140C89"/>
    <w:rsid w:val="708521F5"/>
    <w:rsid w:val="71EA1FB9"/>
    <w:rsid w:val="72E05DAE"/>
    <w:rsid w:val="73E01D5A"/>
    <w:rsid w:val="74A26F74"/>
    <w:rsid w:val="74FD4D17"/>
    <w:rsid w:val="765E78CE"/>
    <w:rsid w:val="778F5D88"/>
    <w:rsid w:val="785C31FF"/>
    <w:rsid w:val="78A661CF"/>
    <w:rsid w:val="790B365C"/>
    <w:rsid w:val="7932652B"/>
    <w:rsid w:val="7ACD1EE4"/>
    <w:rsid w:val="7AF7504B"/>
    <w:rsid w:val="7B090E8B"/>
    <w:rsid w:val="7C2A7F36"/>
    <w:rsid w:val="7CE13E05"/>
    <w:rsid w:val="7F2F0C96"/>
    <w:rsid w:val="7F4714D8"/>
    <w:rsid w:val="7F8C27AD"/>
    <w:rsid w:val="7FC45CF1"/>
    <w:rsid w:val="7FE41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1"/>
      <w:szCs w:val="21"/>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color w:val="3F88BF"/>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3F88BF"/>
      <w:u w:val="none"/>
    </w:rPr>
  </w:style>
  <w:style w:type="character" w:styleId="14">
    <w:name w:val="HTML Code"/>
    <w:basedOn w:val="8"/>
    <w:qFormat/>
    <w:uiPriority w:val="0"/>
    <w:rPr>
      <w:rFonts w:hint="default" w:ascii="PingFang SC" w:hAnsi="PingFang SC" w:eastAsia="PingFang SC" w:cs="PingFang SC"/>
      <w:sz w:val="20"/>
    </w:rPr>
  </w:style>
  <w:style w:type="character" w:styleId="15">
    <w:name w:val="HTML Cite"/>
    <w:basedOn w:val="8"/>
    <w:qFormat/>
    <w:uiPriority w:val="0"/>
  </w:style>
  <w:style w:type="character" w:styleId="16">
    <w:name w:val="HTML Keyboard"/>
    <w:basedOn w:val="8"/>
    <w:qFormat/>
    <w:uiPriority w:val="0"/>
    <w:rPr>
      <w:rFonts w:hint="eastAsia" w:ascii="PingFang SC" w:hAnsi="PingFang SC" w:eastAsia="PingFang SC" w:cs="PingFang SC"/>
      <w:sz w:val="20"/>
    </w:rPr>
  </w:style>
  <w:style w:type="character" w:styleId="17">
    <w:name w:val="HTML Sample"/>
    <w:basedOn w:val="8"/>
    <w:qFormat/>
    <w:uiPriority w:val="0"/>
    <w:rPr>
      <w:rFonts w:hint="default" w:ascii="PingFang SC" w:hAnsi="PingFang SC" w:eastAsia="PingFang SC" w:cs="PingFang SC"/>
    </w:rPr>
  </w:style>
  <w:style w:type="character" w:customStyle="1" w:styleId="18">
    <w:name w:val="answer-title12"/>
    <w:basedOn w:val="8"/>
    <w:qFormat/>
    <w:uiPriority w:val="0"/>
  </w:style>
  <w:style w:type="character" w:customStyle="1" w:styleId="19">
    <w:name w:val="legend"/>
    <w:basedOn w:val="8"/>
    <w:qFormat/>
    <w:uiPriority w:val="0"/>
    <w:rPr>
      <w:rFonts w:ascii="Arial" w:hAnsi="Arial" w:cs="Arial"/>
      <w:b/>
      <w:color w:val="73B304"/>
      <w:sz w:val="21"/>
      <w:szCs w:val="21"/>
      <w:shd w:val="clear" w:fill="FFFFFF"/>
    </w:rPr>
  </w:style>
  <w:style w:type="character" w:customStyle="1" w:styleId="20">
    <w:name w:val="num"/>
    <w:basedOn w:val="8"/>
    <w:qFormat/>
    <w:uiPriority w:val="0"/>
    <w:rPr>
      <w:b/>
      <w:color w:val="FF7800"/>
    </w:rPr>
  </w:style>
  <w:style w:type="character" w:customStyle="1" w:styleId="21">
    <w:name w:val="release-day"/>
    <w:basedOn w:val="8"/>
    <w:qFormat/>
    <w:uiPriority w:val="0"/>
    <w:rPr>
      <w:bdr w:val="single" w:color="BDEBB0" w:sz="6" w:space="0"/>
      <w:shd w:val="clear" w:fill="F5FFF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yuankaiming</dc:creator>
  <cp:lastModifiedBy>沙漠之舟：袁律</cp:lastModifiedBy>
  <dcterms:modified xsi:type="dcterms:W3CDTF">2021-03-23T08:41:03Z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